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U40300GJ2015PLC083427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1,27,00,00,000/-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1,27,00,00,000/-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RAMNAD RENEWABLE ENERGY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RAMNAD RENEWABLE ENERGY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NAYANABEN BHAIRAVDANJI GADHVI, son/daughter of Mr. {{FATHER_NAME}}, resident of H-1, New Sattadhar Row House, Ghatlodia, Ahmedabad - 380 061,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CEMENT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HALVAD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KANDLA BULK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TECHNOPARK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PARSA KENTE COLLIERIES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NAYANABEN BHAIRAVDANJI GADHVI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07148619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