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U45201MH2007PTC170151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4,55,42,010/-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VALUABLE PROPERTIES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158, Dani Corporate Park Cst Road, Kalina, Santacruz (east), Mumbai City, Mumbai, Maharashtra, India, 400098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VALUABLE PROPERTIES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ALTON BUILDTECH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LUSHGREEN LANDSCAPES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CCC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ROCKFIELD HOMES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BELVEDERE GOLF AND COUNTRY CLUB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JADE FOOD AND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JADE AGRICULTURAL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MUNDRA SEZ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JADE AGRI LAND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ROHIT AGRI-TRADE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19/11/2009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SHANTIGRAM UTILITY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