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VERACITY SUPPLY CHAIN LIMITED</w:t>
      </w:r>
    </w:p>
    <w:p>
      <w:pPr>
        <w:spacing w:before="0" w:after="0"/>
        <w:jc w:val="left"/>
      </w:pPr>
      <w:r>
        <w:rPr>
          <w:rFonts w:ascii="Adani" w:hAnsi="Adani"/>
          <w:b w:val="0"/>
          <w:sz w:val="20"/>
          <w:u w:val="none"/>
        </w:rPr>
        <w:t>ADANI TOTAL PRIVATE LIMITED</w:t>
      </w:r>
    </w:p>
    <w:p>
      <w:pPr>
        <w:spacing w:before="0" w:after="160"/>
        <w:jc w:val="left"/>
      </w:pPr>
      <w:r>
        <w:rPr>
          <w:rFonts w:ascii="Adani" w:hAnsi="Adani"/>
          <w:b w:val="0"/>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VERACITY SUPPLY CHAIN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VERACITY SUPPLY CHAIN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VERACITY SUPPLY CHAIN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U52241GJ2023PLC145900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VERACITY SUPPLY CHAIN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