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AMBUJA CEMENTS LIMITED</w:t>
      </w:r>
    </w:p>
    <w:p>
      <w:pPr>
        <w:spacing w:before="0" w:after="0"/>
        <w:jc w:val="left"/>
      </w:pPr>
      <w:r>
        <w:rPr>
          <w:rFonts w:ascii="Adani" w:hAnsi="Adani"/>
          <w:b w:val="0"/>
          <w:sz w:val="20"/>
          <w:u w:val="none"/>
        </w:rPr>
        <w:t>ADANI AEROSPACE AND DEFENCE LIMITED</w:t>
      </w:r>
    </w:p>
    <w:p>
      <w:pPr>
        <w:spacing w:before="0" w:after="0"/>
        <w:jc w:val="left"/>
      </w:pPr>
      <w:r>
        <w:rPr>
          <w:rFonts w:ascii="Adani" w:hAnsi="Adani"/>
          <w:b w:val="0"/>
          <w:sz w:val="20"/>
          <w:u w:val="none"/>
        </w:rPr>
        <w:t>ADANI NAVAL DEFENCE SYSTEMS AND TECHNOLOGIES LIMITED</w:t>
      </w:r>
    </w:p>
    <w:p>
      <w:pPr>
        <w:spacing w:before="0" w:after="0"/>
        <w:jc w:val="left"/>
      </w:pPr>
      <w:r>
        <w:rPr>
          <w:rFonts w:ascii="Adani" w:hAnsi="Adani"/>
          <w:b w:val="0"/>
          <w:sz w:val="20"/>
          <w:u w:val="none"/>
        </w:rPr>
        <w:t>ADANI DEFENCE SYSTEMS AND TECHNOLOGIES LIMITED</w:t>
      </w:r>
    </w:p>
    <w:p>
      <w:pPr>
        <w:spacing w:before="0" w:after="160"/>
        <w:jc w:val="left"/>
      </w:pPr>
      <w:r>
        <w:rPr>
          <w:rFonts w:ascii="Adani" w:hAnsi="Adani"/>
          <w:b w:val="0"/>
          <w:sz w:val="20"/>
          <w:u w:val="none"/>
        </w:rPr>
        <w:t>INLAND CONWARE (LUDHIANA) PRIVATE LIMITE 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INLAND CONWARE (LUDHIANA) PRIVATE LIMITE 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DEFENCE SYSTEMS AND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INLAND CONWARE (LUDHIANA) PRIVATE LIMITE 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