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NHAVA SHEVA FREEPORT TERMINAL PRIVATE LIMITED</w:t>
      </w:r>
    </w:p>
    <w:p>
      <w:pPr>
        <w:spacing w:before="0" w:after="160"/>
        <w:jc w:val="left"/>
      </w:pPr>
      <w:r>
        <w:rPr>
          <w:rFonts w:ascii="Adani" w:hAnsi="Adani"/>
          <w:b w:val="0"/>
          <w:sz w:val="20"/>
          <w:u w:val="none"/>
        </w:rPr>
        <w:t>ADANI CMA MUNDRA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Julie Johanna Amandine Bigorgne</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NHAVA SHEVA FREEPORT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Julie Johanna Amandine Bigorgne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10719580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Julie Johanna Amandine Bigorgne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Julie Johanna Amandine Bigorgne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10719580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NHAVA SHEVA FREEPORT TERMINAL PRIVATE LIMITED</w:t>
      </w:r>
    </w:p>
    <w:p>
      <w:pPr>
        <w:spacing w:before="0" w:after="20"/>
        <w:jc w:val="left"/>
      </w:pPr>
      <w:r>
        <w:rPr>
          <w:rFonts w:ascii="Adani" w:hAnsi="Adani"/>
          <w:b/>
          <w:sz w:val="20"/>
          <w:u w:val="none"/>
        </w:rPr>
        <w:t>ADANI CMA MUNDRA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NHAVA SHEVA FREEPORT TERMINAL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Julie Johanna Amandine Bigorgne</w:t>
      </w:r>
    </w:p>
    <w:p>
      <w:pPr>
        <w:spacing w:before="0" w:after="40"/>
        <w:jc w:val="left"/>
      </w:pPr>
      <w:r>
        <w:rPr>
          <w:rFonts w:ascii="Adani" w:hAnsi="Adani"/>
          <w:b w:val="0"/>
          <w:sz w:val="20"/>
          <w:u w:val="none"/>
        </w:rPr>
        <w:t>DIN: 10719580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10719580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Julie Johanna Amandine Bigorgne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U61200MH2022PTC387244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NHAVA SHEVA FREEPORT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