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160"/>
        <w:jc w:val="left"/>
      </w:pPr>
      <w:r>
        <w:rPr>
          <w:rFonts w:ascii="Adani" w:hAnsi="Adani"/>
          <w:b w:val="0"/>
          <w:sz w:val="20"/>
          <w:u w:val="none"/>
        </w:rPr>
        <w:t>ADANI HARBOUR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HARBOUR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ADANI HARBOUR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Vora</w:t>
      </w:r>
    </w:p>
    <w:p>
      <w:pPr>
        <w:spacing w:before="0" w:after="40"/>
        <w:jc w:val="left"/>
      </w:pPr>
      <w:r>
        <w:rPr>
          <w:rFonts w:ascii="Adani" w:hAnsi="Adani"/>
          <w:b w:val="0"/>
          <w:sz w:val="20"/>
          <w:u w:val="none"/>
        </w:rPr>
        <w:t>DIN: 02411233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02411233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