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val="0"/>
          <w:sz w:val="20"/>
          <w:u w:val="none"/>
        </w:rPr>
        <w:t>ADITYA CORPEX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SAMIR SEVANTIBHAI VORA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CORPEX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04/06/2008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SAMIR SEVANTIBHAI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00005820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SAMIR SEVANTIBHAI VORA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SAMIR SEVANTIBHAI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00005820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ADITYA CORPEX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ADITYA CORPEX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SAMIR SEVANTIBHAI VORA</w:t>
      </w:r>
    </w:p>
    <w:p>
      <w:pPr>
        <w:spacing w:before="0" w:after="40"/>
        <w:jc w:val="left"/>
      </w:pPr>
      <w:r>
        <w:rPr>
          <w:rFonts w:ascii="Adani" w:hAnsi="Adani"/>
          <w:b w:val="0"/>
          <w:sz w:val="20"/>
          <w:u w:val="none"/>
        </w:rPr>
        <w:t>DIN: 00005820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00005820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SAMIR SEVANTIBHAI VORA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U51909GJ2004PTC051485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CORPEX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04/06/2008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