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ANAND SINGHAL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ANAND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09406695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ANAND SINGHAL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ANAND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09406695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SAPTATI BUILD ESTATE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ADINATH POLYFILLS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SAPTATI BUILD ESTATE LIMITED</w:t>
      </w:r>
    </w:p>
    <w:p>
      <w:pPr>
        <w:spacing w:before="0" w:after="20"/>
        <w:jc w:val="left"/>
      </w:pPr>
      <w:r>
        <w:rPr>
          <w:rFonts w:ascii="Adani" w:hAnsi="Adani"/>
          <w:b w:val="0"/>
          <w:sz w:val="20"/>
          <w:u w:val="none"/>
        </w:rPr>
        <w:t>ADANI FORWARDING AGENT LIMITED</w:t>
      </w:r>
    </w:p>
    <w:p>
      <w:pPr>
        <w:spacing w:before="0" w:after="20"/>
        <w:jc w:val="left"/>
      </w:pPr>
      <w:r>
        <w:rPr>
          <w:rFonts w:ascii="Adani" w:hAnsi="Adani"/>
          <w:b w:val="0"/>
          <w:sz w:val="20"/>
          <w:u w:val="none"/>
        </w:rPr>
        <w:t>SHANKHESHWAR BUILDWELL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ADINATH POLYFILLS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ANAND SINGHAL</w:t>
      </w:r>
    </w:p>
    <w:p>
      <w:pPr>
        <w:spacing w:before="0" w:after="40"/>
        <w:jc w:val="left"/>
      </w:pPr>
      <w:r>
        <w:rPr>
          <w:rFonts w:ascii="Adani" w:hAnsi="Adani"/>
          <w:b w:val="0"/>
          <w:sz w:val="20"/>
          <w:u w:val="none"/>
        </w:rPr>
        <w:t>DIN: 09406695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09406695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ANAND SINGHAL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U70200GJ2019PLC110839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U25209GJ1987PTC009481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