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TUSHAR VRAJLAL POPAT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TUSHAR VRAJLAL POPAT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TUSHAR VRAJLAL POPAT</w:t>
      </w:r>
    </w:p>
    <w:p>
      <w:pPr>
        <w:spacing w:before="0" w:after="40"/>
        <w:jc w:val="left"/>
      </w:pPr>
      <w:r>
        <w:rPr>
          <w:rFonts w:ascii="Adani" w:hAnsi="Adani"/>
          <w:b w:val="0"/>
          <w:sz w:val="20"/>
          <w:u w:val="none"/>
        </w:rPr>
        <w:t>DIN: 11451358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11451358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TUSHAR VRAJLAL POPAT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