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U40106GJ2020PLC111877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18,18,51,00,000/-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MUMBAI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MUMBAI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