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U45200GJ2005PTC047086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ESTATE MANAGEMENT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Adni House, Nr. Mithakhalisix Roads,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ESTATE MANAGEMENT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