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U88100GJ2025NPL160028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{{NOMINAL_CAPITAL}}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{{PAID_UP_CAPITAL}}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FOUNDATION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Sg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FOUNDATION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RAJESH SHANTILAL ADANI, son/daughter of Mr. {{FATHER_NAME}}, resident of Shanti Sagar Bunglow, Rajpath Club to Bopal Road Near Kantam Party Plot Cross Road, Bodak Ahmedabad 380059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TRADING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ADVISORY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05/08/2005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26/05/1998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RAJESH SHANTILAL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00006322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