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SAGAR RAJESHBHAI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Rajpath to Bopal Road, Nr. Kantam Party Plot Cross Road, Bodakdev,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17th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SAGAR RAJESHBHAI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17th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r>
        <w:br w:type="page"/>
      </w:r>
    </w:p>
    <w:p>
      <w:pPr>
        <w:spacing w:before="0" w:after="160"/>
        <w:jc w:val="left"/>
      </w:pPr>
      <w:r>
        <w:rPr>
          <w:rFonts w:ascii="Adani" w:hAnsi="Adani"/>
          <w:b w:val="0"/>
          <w:sz w:val="20"/>
          <w:u w:val="none"/>
        </w:rPr>
        <w:t>17th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RENEWABLE POWER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RENEWABLE POWER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SAGAR RAJESHBHAI ADANI</w:t>
      </w:r>
    </w:p>
    <w:p>
      <w:pPr>
        <w:spacing w:before="0" w:after="40"/>
        <w:jc w:val="left"/>
      </w:pPr>
      <w:r>
        <w:rPr>
          <w:rFonts w:ascii="Adani" w:hAnsi="Adani"/>
          <w:b w:val="0"/>
          <w:sz w:val="20"/>
          <w:u w:val="none"/>
        </w:rPr>
        <w:t>DIN: 07626229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07626229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SAGAR RAJESHBHAI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