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U40106GJ2019PLC106779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SANDIP MAHENDRABHAI ADANI, son/daughter of Mr. {{FATHER_NAME}}, resident of B-203, Sukrut - 2, Nr. Suvidha Shopping Center, Paldi, Ahmedabad – 380 007,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SANDIP MAHENDRABHAI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06954918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