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SEVENTEEN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ONE LIMITED</w:t>
      </w:r>
    </w:p>
    <w:p>
      <w:pPr>
        <w:spacing w:before="0" w:after="20"/>
        <w:jc w:val="left"/>
      </w:pPr>
      <w:r>
        <w:rPr>
          <w:rFonts w:ascii="Adani" w:hAnsi="Adani"/>
          <w:b/>
          <w:sz w:val="20"/>
          <w:u w:val="none"/>
        </w:rPr>
        <w:t>ADANI ECOGEN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ONE LIMITED</w:t>
      </w:r>
    </w:p>
    <w:p>
      <w:pPr>
        <w:spacing w:before="0" w:after="20"/>
        <w:jc w:val="left"/>
      </w:pPr>
      <w:r>
        <w:rPr>
          <w:rFonts w:ascii="Adani" w:hAnsi="Adani"/>
          <w:b w:val="0"/>
          <w:sz w:val="20"/>
          <w:u w:val="none"/>
        </w:rPr>
        <w:t>ADANI ECOGEN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