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SEVENTEEN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BIKASH MANDAL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BIKASH MANDAL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BIKASH MANDAL</w:t>
      </w:r>
    </w:p>
    <w:p>
      <w:pPr>
        <w:spacing w:before="0" w:after="40"/>
        <w:jc w:val="left"/>
      </w:pPr>
      <w:r>
        <w:rPr>
          <w:rFonts w:ascii="Adani" w:hAnsi="Adani"/>
          <w:b w:val="0"/>
          <w:sz w:val="20"/>
          <w:u w:val="none"/>
        </w:rPr>
        <w:t>DIN: 00022578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00022578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BIKASH MANDAL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