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JODHPUR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SAURABH PRAKASHCHANDRA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SAURABH PRAKASHCHANDRA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CFO</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11111334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SAURABH PRAKASHCHANDRA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SAURABH PRAKASHCHANDRA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CFO</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11111334</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SAURABH PRAKASHCHANDRA JAIN</w:t>
      </w:r>
    </w:p>
    <w:p>
      <w:pPr>
        <w:spacing w:before="0" w:after="40"/>
        <w:jc w:val="left"/>
      </w:pPr>
      <w:r>
        <w:rPr>
          <w:rFonts w:ascii="Adani" w:hAnsi="Adani"/>
          <w:b w:val="0"/>
          <w:sz w:val="20"/>
          <w:u w:val="none"/>
        </w:rPr>
        <w:t>DIN: 11111334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11111334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SAURABH PRAKASHCHANDRA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