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MUKESH MAHENDRABHAI SHAH, son/daughter of Mr. {{FATHER_NAME}}, resident of PMC Shah, Liberty house, Navrangpura, Ahmedabad - 380 009,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INSPIRON ENGINEERING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ASIAN GRANITO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VINPACK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AAJKAL INVESTMENTS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27/10/1986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MUKESH MAHENDRABHAI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00084402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