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MP ONE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DEVESH SURENDRABHAI RASANIA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DEVESH SURENDRABHAI RASANIA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09282016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DEVESH SURENDRABHAI RASANIA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DEVESH SURENDRABHAI RASANIA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09282016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FIVE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GREEN ENERGY TWENTY SIX B LIMITED</w:t>
      </w:r>
    </w:p>
    <w:p>
      <w:pPr>
        <w:spacing w:before="0" w:after="20"/>
        <w:jc w:val="left"/>
      </w:pPr>
      <w:r>
        <w:rPr>
          <w:rFonts w:ascii="Adani" w:hAnsi="Adani"/>
          <w:b/>
          <w:sz w:val="20"/>
          <w:u w:val="none"/>
        </w:rPr>
        <w:t>ADANI RENEWABLE ENERGY THIRTY FIVE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GREEN ENERGY TWENTY SIX C LIMITED</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VENTO ENERGY INFRA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FIVE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GREEN ENERGY TWENTY SIX B LIMITED</w:t>
      </w:r>
    </w:p>
    <w:p>
      <w:pPr>
        <w:spacing w:before="0" w:after="20"/>
        <w:jc w:val="left"/>
      </w:pPr>
      <w:r>
        <w:rPr>
          <w:rFonts w:ascii="Adani" w:hAnsi="Adani"/>
          <w:b w:val="0"/>
          <w:sz w:val="20"/>
          <w:u w:val="none"/>
        </w:rPr>
        <w:t>ADANI RENEWABLE ENERGY THIRTY FIVE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GREEN ENERGY TWENTY SIX C LIMITED</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VENTO ENERGY INFRA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DEVESH SURENDRABHAI RASANIA</w:t>
      </w:r>
    </w:p>
    <w:p>
      <w:pPr>
        <w:spacing w:before="0" w:after="40"/>
        <w:jc w:val="left"/>
      </w:pPr>
      <w:r>
        <w:rPr>
          <w:rFonts w:ascii="Adani" w:hAnsi="Adani"/>
          <w:b w:val="0"/>
          <w:sz w:val="20"/>
          <w:u w:val="none"/>
        </w:rPr>
        <w:t>DIN: 09282016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09282016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DEVESH SURENDRABHAI RASANIA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U40200GJ2022PLC135834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U40300MH2015PLC265930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