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1,13,25,000/-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1,04,25,000/-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BUILDWELL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BUILDWELL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