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SURYAPET KHAMMAM ROAD LIMITED</w:t>
      </w:r>
    </w:p>
    <w:p>
      <w:pPr>
        <w:spacing w:before="0" w:after="20"/>
        <w:jc w:val="left"/>
      </w:pPr>
      <w:r>
        <w:rPr>
          <w:rFonts w:ascii="Adani" w:hAnsi="Adani"/>
          <w:b/>
          <w:sz w:val="20"/>
          <w:u w:val="none"/>
        </w:rPr>
        <w:t>MANCHERIAL REPALLEWADA ROAD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ASSORTED CORPCON PRIVATE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GRE RENEW ENERTECH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SURYAPET KHAMMAM ROAD LIMITED</w:t>
      </w:r>
    </w:p>
    <w:p>
      <w:pPr>
        <w:spacing w:before="0" w:after="20"/>
        <w:jc w:val="left"/>
      </w:pPr>
      <w:r>
        <w:rPr>
          <w:rFonts w:ascii="Adani" w:hAnsi="Adani"/>
          <w:b w:val="0"/>
          <w:sz w:val="20"/>
          <w:u w:val="none"/>
        </w:rPr>
        <w:t>MANCHERIAL REPALLEWADA ROAD LIMITED</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U45201GJ2019PLC107602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U45209GJ2019PLC107501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