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DHAMRA INFRASTRUCTURE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SRIKANTH GUDIVADA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THE DHAMRA PORT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SRIKANTH GUDIVADA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09404960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SRIKANTH GUDIVADA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SRIKANTH GUDIVADA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09404960</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DHAMRA INFRASTRUCTURE LIMITED</w:t>
      </w:r>
    </w:p>
    <w:p>
      <w:pPr>
        <w:spacing w:before="0" w:after="20"/>
        <w:jc w:val="left"/>
      </w:pPr>
      <w:r>
        <w:rPr>
          <w:rFonts w:ascii="Adani" w:hAnsi="Adani"/>
          <w:b/>
          <w:sz w:val="20"/>
          <w:u w:val="none"/>
        </w:rPr>
        <w:t>THE DHAMRA PORT COMPANY LIMITED</w:t>
      </w:r>
    </w:p>
    <w:p>
      <w:pPr>
        <w:spacing w:before="0" w:after="20"/>
        <w:jc w:val="left"/>
      </w:pPr>
      <w:r>
        <w:rPr>
          <w:rFonts w:ascii="Adani" w:hAnsi="Adani"/>
          <w:b/>
          <w:sz w:val="20"/>
          <w:u w:val="none"/>
        </w:rPr>
        <w:t>AYN LOGISTICS INFRA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DHAMRA INFRASTRUCTURE LIMITED</w:t>
      </w:r>
    </w:p>
    <w:p>
      <w:pPr>
        <w:spacing w:before="0" w:after="20"/>
        <w:jc w:val="left"/>
      </w:pPr>
      <w:r>
        <w:rPr>
          <w:rFonts w:ascii="Adani" w:hAnsi="Adani"/>
          <w:b w:val="0"/>
          <w:sz w:val="20"/>
          <w:u w:val="none"/>
        </w:rPr>
        <w:t>THE DHAMRA PORT COMPANY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AYN LOGISTICS INFRA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SRIKANTH GUDIVADA</w:t>
      </w:r>
    </w:p>
    <w:p>
      <w:pPr>
        <w:spacing w:before="0" w:after="40"/>
        <w:jc w:val="left"/>
      </w:pPr>
      <w:r>
        <w:rPr>
          <w:rFonts w:ascii="Adani" w:hAnsi="Adani"/>
          <w:b w:val="0"/>
          <w:sz w:val="20"/>
          <w:u w:val="none"/>
        </w:rPr>
        <w:t>DIN: 09404960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09404960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SRIKANTH GUDIVADA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U45400OR2007PLC015831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U45205OR1998PLC005448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THE DHAMRA PORT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U45100TG2012PTC082445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