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U40300GJ2016GOI125463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1,37,00,00,000/-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1,21,95,50,000/-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GHATAMPUR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GHATAMPUR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