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GRIDCO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GRIDCO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GRIDCO LIMITED</w:t>
      </w:r>
    </w:p>
    <w:p>
      <w:pPr>
        <w:spacing w:before="0" w:after="20"/>
        <w:jc w:val="left"/>
      </w:pPr>
      <w:r>
        <w:rPr>
          <w:rFonts w:ascii="Adani" w:hAnsi="Adani"/>
          <w:b w:val="0"/>
          <w:sz w:val="20"/>
          <w:u w:val="none"/>
        </w:rPr>
        <w:t>ODISHA POWER TRANSMISSION CORPORATION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