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NEW AGE MARKETS IN ELECTRICITY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GRIDCO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GRIDCO LIMITED</w:t>
      </w:r>
    </w:p>
    <w:p>
      <w:pPr>
        <w:spacing w:before="0" w:after="20"/>
        <w:jc w:val="left"/>
      </w:pPr>
      <w:r>
        <w:rPr>
          <w:rFonts w:ascii="Adani" w:hAnsi="Adani"/>
          <w:b w:val="0"/>
          <w:sz w:val="20"/>
          <w:u w:val="none"/>
        </w:rPr>
        <w:t>ODISHA POWER TRANSMISSION CORPORATION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