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OBRA-C BADAUN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CHETANIA RAJESH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LAKADIA BANASKANTHA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ARAVALI TRANSMISSION SERVICE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CHETANIA RAJESH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10935432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CHETANIA RAJESH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CHETANIA RAJESH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10935432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OBRA-C BADAUN TRANSMISSION LIMITED</w:t>
      </w:r>
    </w:p>
    <w:p>
      <w:pPr>
        <w:spacing w:before="0" w:after="20"/>
        <w:jc w:val="left"/>
      </w:pPr>
      <w:r>
        <w:rPr>
          <w:rFonts w:ascii="Adani" w:hAnsi="Adani"/>
          <w:b/>
          <w:sz w:val="20"/>
          <w:u w:val="none"/>
        </w:rPr>
        <w:t>LAKADIA BANASKANTHA TRANSCO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SUPERHEIGHTS INFRASPACE PRIVATE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ARAVALI TRANSMISSION SERVICE COMPANY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THAR POWER TRANSMISSION SERVICE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OBRA-C BADAUN TRANSMISSION LIMITED</w:t>
      </w:r>
    </w:p>
    <w:p>
      <w:pPr>
        <w:spacing w:before="0" w:after="20"/>
        <w:jc w:val="left"/>
      </w:pPr>
      <w:r>
        <w:rPr>
          <w:rFonts w:ascii="Adani" w:hAnsi="Adani"/>
          <w:b w:val="0"/>
          <w:sz w:val="20"/>
          <w:u w:val="none"/>
        </w:rPr>
        <w:t>LAKADIA BANASKANTHA TRANSCO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ARAVALI TRANSMISSION SERVICE COMPANY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THAR POWER TRANSMISSION SERVICE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SUPERHEIGHTS INFRASPACE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CHETANIA RAJESH SHAH</w:t>
      </w:r>
    </w:p>
    <w:p>
      <w:pPr>
        <w:spacing w:before="0" w:after="40"/>
        <w:jc w:val="left"/>
      </w:pPr>
      <w:r>
        <w:rPr>
          <w:rFonts w:ascii="Adani" w:hAnsi="Adani"/>
          <w:b w:val="0"/>
          <w:sz w:val="20"/>
          <w:u w:val="none"/>
        </w:rPr>
        <w:t>DIN: 10935432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10935432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CHETANIA RAJESH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U40106GJ2018GOI127987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U40107GJ2019GOI119949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LAKADIA BANASKANTHA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U45201GJ2021PTC123818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U40109GJ2009PLC098510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ARAVALI TRANSMISSION SERVICE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