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1,36,71,00,000/-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PRAYATNA DEVELOPERS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PRAYATNA DEVELOPERS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