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{{PRIMARY_COMPANY_NAME}}</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SAGAR RAJESHBHAI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Rajpath to Bopal Road, Nr. Kantam Party Plot Cross Road, Bodakdev,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17th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SAGAR RAJESHBHAI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17th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r>
        <w:br w:type="page"/>
      </w:r>
    </w:p>
    <w:p>
      <w:pPr>
        <w:spacing w:before="0" w:after="160"/>
        <w:jc w:val="left"/>
      </w:pPr>
      <w:r>
        <w:rPr>
          <w:rFonts w:ascii="Adani" w:hAnsi="Adani"/>
          <w:b w:val="0"/>
          <w:sz w:val="20"/>
          <w:u w:val="none"/>
        </w:rPr>
        <w:t>17th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VENTURES LLP</w:t>
      </w:r>
    </w:p>
    <w:p>
      <w:pPr>
        <w:spacing w:before="0" w:after="20"/>
        <w:jc w:val="left"/>
      </w:pPr>
      <w:r>
        <w:rPr>
          <w:rFonts w:ascii="Adani" w:hAnsi="Adani"/>
          <w:b/>
          <w:sz w:val="20"/>
          <w:u w:val="none"/>
        </w:rPr>
        <w:t>ADANI RENEWABLE POWER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VENTURES LLP</w:t>
      </w:r>
    </w:p>
    <w:p>
      <w:pPr>
        <w:spacing w:before="0" w:after="20"/>
        <w:jc w:val="left"/>
      </w:pPr>
      <w:r>
        <w:rPr>
          <w:rFonts w:ascii="Adani" w:hAnsi="Adani"/>
          <w:b w:val="0"/>
          <w:sz w:val="20"/>
          <w:u w:val="none"/>
        </w:rPr>
        <w:t>ADANI RENEWABLE POWER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SAGAR RAJESHBHAI ADANI</w:t>
      </w:r>
    </w:p>
    <w:p>
      <w:pPr>
        <w:spacing w:before="0" w:after="40"/>
        <w:jc w:val="left"/>
      </w:pPr>
      <w:r>
        <w:rPr>
          <w:rFonts w:ascii="Adani" w:hAnsi="Adani"/>
          <w:b w:val="0"/>
          <w:sz w:val="20"/>
          <w:u w:val="none"/>
        </w:rPr>
        <w:t>DIN: 07626229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07626229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SAGAR RAJESHBHAI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