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QRG INVESTMENTS AND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