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SHRIRAM FINANCE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BHANUMATHI VISWANATHAN MELATTUR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KALVI EDUCATION AND EMPOWERMENT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IIFL HOME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SUPERFORM CHEMISTRIES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SHRIRAM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SUSTAINABLE AGRI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BHANUMATHI VISWANATHAN MELATTUR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10172983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BHANUMATHI VISWANATHAN MELATTUR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BHANUMATHI VISWANATHAN MELATTUR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10172983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KALVI EDUCATION AND EMPOWERMENT FOUNDATION</w:t>
      </w:r>
    </w:p>
    <w:p>
      <w:pPr>
        <w:spacing w:before="0" w:after="20"/>
        <w:jc w:val="left"/>
      </w:pPr>
      <w:r>
        <w:rPr>
          <w:rFonts w:ascii="Adani" w:hAnsi="Adani"/>
          <w:b/>
          <w:sz w:val="20"/>
          <w:u w:val="none"/>
        </w:rPr>
        <w:t>IIFL HOME FINANCE LIMITED</w:t>
      </w:r>
    </w:p>
    <w:p>
      <w:pPr>
        <w:spacing w:before="0" w:after="20"/>
        <w:jc w:val="left"/>
      </w:pPr>
      <w:r>
        <w:rPr>
          <w:rFonts w:ascii="Adani" w:hAnsi="Adani"/>
          <w:b/>
          <w:sz w:val="20"/>
          <w:u w:val="none"/>
        </w:rPr>
        <w:t>SUPERFORM CHEMISTRIES LIMITED</w:t>
      </w:r>
    </w:p>
    <w:p>
      <w:pPr>
        <w:spacing w:before="0" w:after="20"/>
        <w:jc w:val="left"/>
      </w:pPr>
      <w:r>
        <w:rPr>
          <w:rFonts w:ascii="Adani" w:hAnsi="Adani"/>
          <w:b/>
          <w:sz w:val="20"/>
          <w:u w:val="none"/>
        </w:rPr>
        <w:t>UPL LIMITED</w:t>
      </w:r>
    </w:p>
    <w:p>
      <w:pPr>
        <w:spacing w:before="0" w:after="20"/>
        <w:jc w:val="left"/>
      </w:pPr>
      <w:r>
        <w:rPr>
          <w:rFonts w:ascii="Adani" w:hAnsi="Adani"/>
          <w:b/>
          <w:sz w:val="20"/>
          <w:u w:val="none"/>
        </w:rPr>
        <w:t>SHRIRAM FINANCE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UPL SUSTAINABLE AGRI SOLUTIONS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KALVI EDUCATION AND EMPOWERMENT FOUNDATION</w:t>
      </w:r>
    </w:p>
    <w:p>
      <w:pPr>
        <w:spacing w:before="0" w:after="20"/>
        <w:jc w:val="left"/>
      </w:pPr>
      <w:r>
        <w:rPr>
          <w:rFonts w:ascii="Adani" w:hAnsi="Adani"/>
          <w:b w:val="0"/>
          <w:sz w:val="20"/>
          <w:u w:val="none"/>
        </w:rPr>
        <w:t>IIFL HOME FINANCE LIMITED</w:t>
      </w:r>
    </w:p>
    <w:p>
      <w:pPr>
        <w:spacing w:before="0" w:after="20"/>
        <w:jc w:val="left"/>
      </w:pPr>
      <w:r>
        <w:rPr>
          <w:rFonts w:ascii="Adani" w:hAnsi="Adani"/>
          <w:b w:val="0"/>
          <w:sz w:val="20"/>
          <w:u w:val="none"/>
        </w:rPr>
        <w:t>SUPERFORM CHEMISTRIES LIMITED</w:t>
      </w:r>
    </w:p>
    <w:p>
      <w:pPr>
        <w:spacing w:before="0" w:after="20"/>
        <w:jc w:val="left"/>
      </w:pPr>
      <w:r>
        <w:rPr>
          <w:rFonts w:ascii="Adani" w:hAnsi="Adani"/>
          <w:b w:val="0"/>
          <w:sz w:val="20"/>
          <w:u w:val="none"/>
        </w:rPr>
        <w:t>UPL LIMITED</w:t>
      </w:r>
    </w:p>
    <w:p>
      <w:pPr>
        <w:spacing w:before="0" w:after="20"/>
        <w:jc w:val="left"/>
      </w:pPr>
      <w:r>
        <w:rPr>
          <w:rFonts w:ascii="Adani" w:hAnsi="Adani"/>
          <w:b w:val="0"/>
          <w:sz w:val="20"/>
          <w:u w:val="none"/>
        </w:rPr>
        <w:t>SHRIRAM FINANCE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UPL SUSTAINABLE AGRI SOLUTIONS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BHANUMATHI VISWANATHAN MELATTUR</w:t>
      </w:r>
    </w:p>
    <w:p>
      <w:pPr>
        <w:spacing w:before="0" w:after="40"/>
        <w:jc w:val="left"/>
      </w:pPr>
      <w:r>
        <w:rPr>
          <w:rFonts w:ascii="Adani" w:hAnsi="Adani"/>
          <w:b w:val="0"/>
          <w:sz w:val="20"/>
          <w:u w:val="none"/>
        </w:rPr>
        <w:t>DIN: 10172983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10172983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BHANUMATHI VISWANATHAN MELATTUR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U85499MH2026NPL470586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KALVI EDUCATION AND EMPOWERMENT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U65993MH2006PLC166475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IIFL HOME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U24110MH2022PLC383012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SUPERFORM CHEMISTRIES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L24219GJ1985PLC025132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L65191TN1979PLC007874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SHRIRAM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U01403GJ2010PLC173906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UPL SUSTAINABLE AGRI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