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TVS INFRASTRUCTURE INVESTMENT MANAGER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