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VELTRIXA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JAYMIN MUKESHBHAI GANDHI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BMD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JAYMIN MUKESHBHAI GANDHI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BMD POWER PRIVATE LIMITED</w:t>
      </w:r>
    </w:p>
    <w:p>
      <w:pPr>
        <w:spacing w:before="0" w:after="20"/>
        <w:jc w:val="left"/>
      </w:pPr>
      <w:r>
        <w:rPr>
          <w:rFonts w:ascii="Adani" w:hAnsi="Adani"/>
          <w:b/>
          <w:sz w:val="20"/>
          <w:u w:val="none"/>
        </w:rPr>
        <w:t>ORIVANTA ENERGY PRIVATE LIMITED</w:t>
      </w:r>
    </w:p>
    <w:p>
      <w:pPr>
        <w:spacing w:before="0" w:after="20"/>
        <w:jc w:val="left"/>
      </w:pPr>
      <w:r>
        <w:rPr>
          <w:rFonts w:ascii="Adani" w:hAnsi="Adani"/>
          <w:b/>
          <w:sz w:val="20"/>
          <w:u w:val="none"/>
        </w:rPr>
        <w:t>VELTRIXA ENERGY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BMD POWER PRIVATE LIMITED</w:t>
      </w:r>
    </w:p>
    <w:p>
      <w:pPr>
        <w:spacing w:before="0" w:after="20"/>
        <w:jc w:val="left"/>
      </w:pPr>
      <w:r>
        <w:rPr>
          <w:rFonts w:ascii="Adani" w:hAnsi="Adani"/>
          <w:b w:val="0"/>
          <w:sz w:val="20"/>
          <w:u w:val="none"/>
        </w:rPr>
        <w:t>ORIVANTA ENERGY PRIVATE LIMITED</w:t>
      </w:r>
    </w:p>
    <w:p>
      <w:pPr>
        <w:spacing w:before="0" w:after="20"/>
        <w:jc w:val="left"/>
      </w:pPr>
      <w:r>
        <w:rPr>
          <w:rFonts w:ascii="Adani" w:hAnsi="Adani"/>
          <w:b w:val="0"/>
          <w:sz w:val="20"/>
          <w:u w:val="none"/>
        </w:rPr>
        <w:t>VELTRIXA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JAYMIN MUKESHBHAI GANDHI</w:t>
      </w:r>
    </w:p>
    <w:p>
      <w:pPr>
        <w:spacing w:before="0" w:after="40"/>
        <w:jc w:val="left"/>
      </w:pPr>
      <w:r>
        <w:rPr>
          <w:rFonts w:ascii="Adani" w:hAnsi="Adani"/>
          <w:b w:val="0"/>
          <w:sz w:val="20"/>
          <w:u w:val="none"/>
        </w:rPr>
        <w:t>DIN: 10786887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10786887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JAYMIN MUKESHBHAI GANDHI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U40104HR2008PTC093540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BMD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