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VIJAYAWADA BYPASS PROJECT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MANASI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MANASI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PANAGARH PALSIT ROAD LIMITED</w:t>
      </w:r>
    </w:p>
    <w:p>
      <w:pPr>
        <w:spacing w:before="0" w:after="20"/>
        <w:jc w:val="left"/>
      </w:pPr>
      <w:r>
        <w:rPr>
          <w:rFonts w:ascii="Adani" w:hAnsi="Adani"/>
          <w:b/>
          <w:sz w:val="20"/>
          <w:u w:val="none"/>
        </w:rPr>
        <w:t>PRAYAGRAJ WATER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COPAINS ADVISORS LLP</w:t>
      </w:r>
    </w:p>
    <w:p>
      <w:pPr>
        <w:spacing w:before="0" w:after="20"/>
        <w:jc w:val="left"/>
      </w:pPr>
      <w:r>
        <w:rPr>
          <w:rFonts w:ascii="Adani" w:hAnsi="Adani"/>
          <w:b/>
          <w:sz w:val="20"/>
          <w:u w:val="none"/>
        </w:rPr>
        <w:t>TRADECHOICE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PANAGARH PALSIT ROAD LIMITED</w:t>
      </w:r>
    </w:p>
    <w:p>
      <w:pPr>
        <w:spacing w:before="0" w:after="20"/>
        <w:jc w:val="left"/>
      </w:pPr>
      <w:r>
        <w:rPr>
          <w:rFonts w:ascii="Adani" w:hAnsi="Adani"/>
          <w:b w:val="0"/>
          <w:sz w:val="20"/>
          <w:u w:val="none"/>
        </w:rPr>
        <w:t>PRAYAGRAJ WATER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COPAINS ADVISORS LLP</w:t>
      </w:r>
    </w:p>
    <w:p>
      <w:pPr>
        <w:spacing w:before="0" w:after="20"/>
        <w:jc w:val="left"/>
      </w:pPr>
      <w:r>
        <w:rPr>
          <w:rFonts w:ascii="Adani" w:hAnsi="Adani"/>
          <w:b w:val="0"/>
          <w:sz w:val="20"/>
          <w:u w:val="none"/>
        </w:rPr>
        <w:t>TRADECHOICE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MANASI GANESH RAJPUT</w:t>
      </w:r>
    </w:p>
    <w:p>
      <w:pPr>
        <w:spacing w:before="0" w:after="40"/>
        <w:jc w:val="left"/>
      </w:pPr>
      <w:r>
        <w:rPr>
          <w:rFonts w:ascii="Adani" w:hAnsi="Adani"/>
          <w:b w:val="0"/>
          <w:sz w:val="20"/>
          <w:u w:val="none"/>
        </w:rPr>
        <w:t>DIN: 09365914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09365914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MANASI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U45309GJ2021PLC121969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ABA-0986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AAZ-0864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