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ESTATE MANAGEMENT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