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TWENTY FOUR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MAHESHWARI</w:t>
      </w:r>
      <w:r>
        <w:rPr>
          <w:rFonts w:ascii="Adani" w:hAnsi="Adani"/>
          <w:b w:val="0"/>
          <w:sz w:val="20"/>
          <w:u w:val="none"/>
        </w:rPr>
        <w:t xml:space="preserve">, son/daughter of </w:t>
      </w:r>
      <w:r>
        <w:rPr>
          <w:rFonts w:ascii="Adani" w:hAnsi="Adani"/>
          <w:b/>
          <w:sz w:val="20"/>
          <w:u w:val="none"/>
        </w:rPr>
        <w:t>Mr. Om Prakash Maheshwari</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Ankita Maheshwari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Om Prakash Maheshwari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Sumitra Maheshwari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Dhwani Maheshwari</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TWENTY EIGHT PRIVATE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SOLAR ENERGY JODHPUR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EIGHT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TWENTY THREE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MAHESHWARI</w:t>
      </w:r>
    </w:p>
    <w:p>
      <w:pPr>
        <w:spacing w:before="0" w:after="40"/>
        <w:jc w:val="left"/>
      </w:pPr>
      <w:r>
        <w:rPr>
          <w:rFonts w:ascii="Adani" w:hAnsi="Adani"/>
          <w:b w:val="0"/>
          <w:sz w:val="20"/>
          <w:u w:val="none"/>
        </w:rPr>
        <w:t>DIN: 07246503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07246503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