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JAISALMER ONE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MEHUL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29/02/2024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MEHUL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SHUBHIYAM WORKFORCE SOLUTION LLP</w:t>
      </w:r>
    </w:p>
    <w:p>
      <w:pPr>
        <w:spacing w:before="0" w:after="20"/>
        <w:jc w:val="left"/>
      </w:pPr>
      <w:r>
        <w:rPr>
          <w:rFonts w:ascii="Adani" w:hAnsi="Adani"/>
          <w:b/>
          <w:sz w:val="20"/>
          <w:u w:val="none"/>
        </w:rPr>
        <w:t>PRAVARTANA MEDIA LLP</w:t>
      </w:r>
    </w:p>
    <w:p>
      <w:pPr>
        <w:spacing w:before="0" w:after="20"/>
        <w:jc w:val="left"/>
      </w:pPr>
      <w:r>
        <w:rPr>
          <w:rFonts w:ascii="Adani" w:hAnsi="Adani"/>
          <w:b/>
          <w:sz w:val="20"/>
          <w:u w:val="none"/>
        </w:rPr>
        <w:t>SURYAPET KHAMMAM ROAD PRIVATE LIMITED</w:t>
      </w:r>
    </w:p>
    <w:p>
      <w:pPr>
        <w:spacing w:before="0" w:after="20"/>
        <w:jc w:val="left"/>
      </w:pPr>
      <w:r>
        <w:rPr>
          <w:rFonts w:ascii="Adani" w:hAnsi="Adani"/>
          <w:b/>
          <w:sz w:val="20"/>
          <w:u w:val="none"/>
        </w:rPr>
        <w:t>GUJJU TRADERS LLP</w:t>
      </w:r>
    </w:p>
    <w:p>
      <w:pPr>
        <w:spacing w:before="0" w:after="20"/>
        <w:jc w:val="left"/>
      </w:pPr>
      <w:r>
        <w:rPr>
          <w:rFonts w:ascii="Adani" w:hAnsi="Adani"/>
          <w:b/>
          <w:sz w:val="20"/>
          <w:u w:val="none"/>
        </w:rPr>
        <w:t>MANCHERIAL REPALLEWADA ROAD PRIVATE LIMITED</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TALENTBOSS ADVISORS LLP</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GRE RENEW ENERTECH LIMITED</w:t>
      </w:r>
    </w:p>
    <w:p>
      <w:pPr>
        <w:spacing w:before="0" w:after="20"/>
        <w:jc w:val="left"/>
      </w:pPr>
      <w:r>
        <w:rPr>
          <w:rFonts w:ascii="Adani" w:hAnsi="Adani"/>
          <w:b/>
          <w:sz w:val="20"/>
          <w:u w:val="none"/>
        </w:rPr>
        <w:t>ASSORTED CORPCON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SHUBHIYAM WORKFORCE SOLUTION LLP</w:t>
      </w:r>
    </w:p>
    <w:p>
      <w:pPr>
        <w:spacing w:before="0" w:after="20"/>
        <w:jc w:val="left"/>
      </w:pPr>
      <w:r>
        <w:rPr>
          <w:rFonts w:ascii="Adani" w:hAnsi="Adani"/>
          <w:b w:val="0"/>
          <w:sz w:val="20"/>
          <w:u w:val="none"/>
        </w:rPr>
        <w:t>PRAVARTANA MEDIA LLP</w:t>
      </w:r>
    </w:p>
    <w:p>
      <w:pPr>
        <w:spacing w:before="0" w:after="20"/>
        <w:jc w:val="left"/>
      </w:pPr>
      <w:r>
        <w:rPr>
          <w:rFonts w:ascii="Adani" w:hAnsi="Adani"/>
          <w:b w:val="0"/>
          <w:sz w:val="20"/>
          <w:u w:val="none"/>
        </w:rPr>
        <w:t>GUJJU TRADERS LLP</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TALENTBOSS ADVISORS LLP</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GRE RENEW ENERTECH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SURYAPET KHAMMAM ROAD PRIVATE LIMITED</w:t>
      </w:r>
    </w:p>
    <w:p>
      <w:pPr>
        <w:spacing w:before="0" w:after="20"/>
        <w:jc w:val="left"/>
      </w:pPr>
      <w:r>
        <w:rPr>
          <w:rFonts w:ascii="Adani" w:hAnsi="Adani"/>
          <w:b w:val="0"/>
          <w:sz w:val="20"/>
          <w:u w:val="none"/>
        </w:rPr>
        <w:t>MANCHERIAL REPALLEWADA ROAD PRIVATE LIMITED</w:t>
      </w:r>
    </w:p>
    <w:p>
      <w:pPr>
        <w:spacing w:before="0" w:after="20"/>
        <w:jc w:val="left"/>
      </w:pPr>
      <w:r>
        <w:rPr>
          <w:rFonts w:ascii="Adani" w:hAnsi="Adani"/>
          <w:b w:val="0"/>
          <w:sz w:val="20"/>
          <w:u w:val="none"/>
        </w:rPr>
        <w:t>ASSORTED CORPCON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MEHUL GANESH RAJPUT</w:t>
      </w:r>
    </w:p>
    <w:p>
      <w:pPr>
        <w:spacing w:before="0" w:after="40"/>
        <w:jc w:val="left"/>
      </w:pPr>
      <w:r>
        <w:rPr>
          <w:rFonts w:ascii="Adani" w:hAnsi="Adani"/>
          <w:b w:val="0"/>
          <w:sz w:val="20"/>
          <w:u w:val="none"/>
        </w:rPr>
        <w:t>DIN: 10529340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10529340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MEHUL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ACV-6259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ACV-3019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U45201GJ2019PTC107602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ACL-8889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U45209GJ2019PTC107501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ACI-4350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L31100GJ2008PLC055304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U93000GJ2000PTC038473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29/02/2024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