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KUTCHH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VIVEK PARIKH</w:t>
      </w:r>
      <w:r>
        <w:rPr>
          <w:rFonts w:ascii="Adani" w:hAnsi="Adani"/>
          <w:b w:val="0"/>
          <w:sz w:val="20"/>
          <w:u w:val="none"/>
        </w:rPr>
        <w:t xml:space="preserve">, son/daughter of </w:t>
      </w:r>
      <w:r>
        <w:rPr>
          <w:rFonts w:ascii="Adani" w:hAnsi="Adani"/>
          <w:b/>
          <w:sz w:val="20"/>
          <w:u w:val="none"/>
        </w:rPr>
        <w:t>Mr. Shyam Lal Parikh</w:t>
      </w:r>
      <w:r>
        <w:rPr>
          <w:rFonts w:ascii="Adani" w:hAnsi="Adani"/>
          <w:b w:val="0"/>
          <w:sz w:val="20"/>
          <w:u w:val="none"/>
        </w:rPr>
        <w:t>, resident of I-501, ICB city , Chandlodia-gota bridge, daskroi , Ahmedabad, Gujarat- 382481,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VIVEK PARIKH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10986506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VIVEK PARIKH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Mrs. Sapna Parikh</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Shyam Lal Parikh</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Gulab Parikh</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Bhavya Parikh</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Vishal Parikh, Mr. Vaibhav Parikh</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VIVEK PARIKH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10986506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(GUJARAT) PRIVATE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SOLAR ENERGY JODHPUR SEVEN LIMITED</w:t>
      </w:r>
    </w:p>
    <w:p>
      <w:pPr>
        <w:spacing w:before="0" w:after="20"/>
        <w:jc w:val="left"/>
      </w:pPr>
      <w:r>
        <w:rPr>
          <w:rFonts w:ascii="Adani" w:hAnsi="Adani"/>
          <w:b/>
          <w:sz w:val="20"/>
          <w:u w:val="none"/>
        </w:rPr>
        <w:t>ADANI RENEWABLE ENERGY TWENTY ONE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WIND ENERGY KUTCHH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SOLAR ENERGY JODHPUR SEVEN LIMITED</w:t>
      </w:r>
    </w:p>
    <w:p>
      <w:pPr>
        <w:spacing w:before="0" w:after="20"/>
        <w:jc w:val="left"/>
      </w:pPr>
      <w:r>
        <w:rPr>
          <w:rFonts w:ascii="Adani" w:hAnsi="Adani"/>
          <w:b w:val="0"/>
          <w:sz w:val="20"/>
          <w:u w:val="none"/>
        </w:rPr>
        <w:t>ADANI RENEWABLE ENERGY TWENTY ONE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WIND ENERGY KUTCHH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(GUJARAT)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VIVEK PARIKH</w:t>
      </w:r>
    </w:p>
    <w:p>
      <w:pPr>
        <w:spacing w:before="0" w:after="40"/>
        <w:jc w:val="left"/>
      </w:pPr>
      <w:r>
        <w:rPr>
          <w:rFonts w:ascii="Adani" w:hAnsi="Adani"/>
          <w:b w:val="0"/>
          <w:sz w:val="20"/>
          <w:u w:val="none"/>
        </w:rPr>
        <w:t>DIN: 10986506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10986506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VIVEK PARIKH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U70101GJ2015PTC083633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