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DEPENDENCIA LOGISTICS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(DHAMORA)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STRATATECH MINERAL RESOURCES PRIVATE LIMITED</w:t>
      </w:r>
    </w:p>
    <w:p>
      <w:pPr>
        <w:spacing w:before="0" w:after="20"/>
        <w:jc w:val="left"/>
      </w:pPr>
      <w:r>
        <w:rPr>
          <w:rFonts w:ascii="Adani" w:hAnsi="Adani"/>
          <w:b/>
          <w:sz w:val="20"/>
          <w:u w:val="none"/>
        </w:rPr>
        <w:t>VINDHYA MINES AND MINERALS LIMITED</w:t>
      </w:r>
    </w:p>
    <w:p>
      <w:pPr>
        <w:spacing w:before="0" w:after="20"/>
        <w:jc w:val="left"/>
      </w:pPr>
      <w:r>
        <w:rPr>
          <w:rFonts w:ascii="Adani" w:hAnsi="Adani"/>
          <w:b/>
          <w:sz w:val="20"/>
          <w:u w:val="none"/>
        </w:rPr>
        <w:t>NILADRI MINERALS PRIVATE LIMITED</w:t>
      </w:r>
    </w:p>
    <w:p>
      <w:pPr>
        <w:spacing w:before="0" w:after="20"/>
        <w:jc w:val="left"/>
      </w:pPr>
      <w:r>
        <w:rPr>
          <w:rFonts w:ascii="Adani" w:hAnsi="Adani"/>
          <w:b/>
          <w:sz w:val="20"/>
          <w:u w:val="none"/>
        </w:rPr>
        <w:t>INDRAVATI PROJECTS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(DHAMORA)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VINDHYA MINES AND MINERALS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STRATATECH MINERAL RESOURCES PRIVATE LIMITED</w:t>
      </w:r>
    </w:p>
    <w:p>
      <w:pPr>
        <w:spacing w:before="0" w:after="20"/>
        <w:jc w:val="left"/>
      </w:pPr>
      <w:r>
        <w:rPr>
          <w:rFonts w:ascii="Adani" w:hAnsi="Adani"/>
          <w:b w:val="0"/>
          <w:sz w:val="20"/>
          <w:u w:val="none"/>
        </w:rPr>
        <w:t>NILADRI MINERALS PRIVATE LIMITED</w:t>
      </w:r>
    </w:p>
    <w:p>
      <w:pPr>
        <w:spacing w:before="0" w:after="20"/>
        <w:jc w:val="left"/>
      </w:pPr>
      <w:r>
        <w:rPr>
          <w:rFonts w:ascii="Adani" w:hAnsi="Adani"/>
          <w:b w:val="0"/>
          <w:sz w:val="20"/>
          <w:u w:val="none"/>
        </w:rPr>
        <w:t>INDRAVATI PROJECTS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GUPTA</w:t>
      </w:r>
    </w:p>
    <w:p>
      <w:pPr>
        <w:spacing w:before="0" w:after="40"/>
        <w:jc w:val="left"/>
      </w:pPr>
      <w:r>
        <w:rPr>
          <w:rFonts w:ascii="Adani" w:hAnsi="Adani"/>
          <w:b w:val="0"/>
          <w:sz w:val="20"/>
          <w:u w:val="none"/>
        </w:rPr>
        <w:t>DIN: 09482103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09482103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U14290GJ2019PTC110138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U14296GJ2022PLC134881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U14292GJ2022PTC132237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U70109GJ2022PTC132236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