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DIAMOND RESEARCH AND MERCANTILE CITY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