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DIGHI ROHA RAIL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SAJAL MITTRA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ROHA RAIL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BLUPITH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09/04/2013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SAJAL MITTRA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DIGHI ROHA RAIL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BLUPITH CONSULTANCY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DIGHI ROHA RAIL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BLUPITH CONSULTANCY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SAJAL MITTRA</w:t>
      </w:r>
    </w:p>
    <w:p>
      <w:pPr>
        <w:spacing w:before="0" w:after="40"/>
        <w:jc w:val="left"/>
      </w:pPr>
      <w:r>
        <w:rPr>
          <w:rFonts w:ascii="Adani" w:hAnsi="Adani"/>
          <w:b w:val="0"/>
          <w:sz w:val="20"/>
          <w:u w:val="none"/>
        </w:rPr>
        <w:t>DIN: 02625510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02625510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SAJAL MITTRA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U74140DL2015PLC285745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ROHA RAIL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U74900DL2013PTC250527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BLUPITH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09/04/2013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