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JOHN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RAVI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RAVI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LNR IPR SOLUTIONS LLP</w:t>
      </w:r>
    </w:p>
    <w:p>
      <w:pPr>
        <w:spacing w:before="0" w:after="20"/>
        <w:jc w:val="left"/>
      </w:pPr>
      <w:r>
        <w:rPr>
          <w:rFonts w:ascii="Adani" w:hAnsi="Adani"/>
          <w:b/>
          <w:sz w:val="20"/>
          <w:u w:val="none"/>
        </w:rPr>
        <w:t>CORONEY TECHNOLOGIES PRIVATE LIMITED</w:t>
      </w:r>
    </w:p>
    <w:p>
      <w:pPr>
        <w:spacing w:before="0" w:after="20"/>
        <w:jc w:val="left"/>
      </w:pPr>
      <w:r>
        <w:rPr>
          <w:rFonts w:ascii="Adani" w:hAnsi="Adani"/>
          <w:b/>
          <w:sz w:val="20"/>
          <w:u w:val="none"/>
        </w:rPr>
        <w:t>YAN ADVISORY SERVICES PRIVATE LIMITED</w:t>
      </w:r>
    </w:p>
    <w:p>
      <w:pPr>
        <w:spacing w:before="0" w:after="20"/>
        <w:jc w:val="left"/>
      </w:pPr>
      <w:r>
        <w:rPr>
          <w:rFonts w:ascii="Adani" w:hAnsi="Adani"/>
          <w:b/>
          <w:sz w:val="20"/>
          <w:u w:val="none"/>
        </w:rPr>
        <w:t>AMITY CONSULTANTS PRIVATE LIMITED</w:t>
      </w:r>
    </w:p>
    <w:p>
      <w:pPr>
        <w:spacing w:before="0" w:after="20"/>
        <w:jc w:val="left"/>
      </w:pPr>
      <w:r>
        <w:rPr>
          <w:rFonts w:ascii="Adani" w:hAnsi="Adani"/>
          <w:b/>
          <w:sz w:val="20"/>
          <w:u w:val="none"/>
        </w:rPr>
        <w:t>CONCORD BIOTECH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KRV INSOLVENCY PROFESSIONALS LLP</w:t>
      </w:r>
    </w:p>
    <w:p>
      <w:pPr>
        <w:spacing w:before="0" w:after="20"/>
        <w:jc w:val="left"/>
      </w:pPr>
      <w:r>
        <w:rPr>
          <w:rFonts w:ascii="Adani" w:hAnsi="Adani"/>
          <w:b w:val="0"/>
          <w:sz w:val="20"/>
          <w:u w:val="none"/>
        </w:rPr>
        <w:t>LNR IPR SOLUTIONS LLP</w:t>
      </w:r>
    </w:p>
    <w:p>
      <w:pPr>
        <w:spacing w:before="0" w:after="20"/>
        <w:jc w:val="left"/>
      </w:pPr>
      <w:r>
        <w:rPr>
          <w:rFonts w:ascii="Adani" w:hAnsi="Adani"/>
          <w:b w:val="0"/>
          <w:sz w:val="20"/>
          <w:u w:val="none"/>
        </w:rPr>
        <w:t>CONCORD BIOTECH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CORONEY TECHNOLOGIES PRIVATE LIMITED</w:t>
      </w:r>
    </w:p>
    <w:p>
      <w:pPr>
        <w:spacing w:before="0" w:after="20"/>
        <w:jc w:val="left"/>
      </w:pPr>
      <w:r>
        <w:rPr>
          <w:rFonts w:ascii="Adani" w:hAnsi="Adani"/>
          <w:b w:val="0"/>
          <w:sz w:val="20"/>
          <w:u w:val="none"/>
        </w:rPr>
        <w:t>YAN ADVISORY SERVICES PRIVATE LIMITED</w:t>
      </w:r>
    </w:p>
    <w:p>
      <w:pPr>
        <w:spacing w:before="0" w:after="20"/>
        <w:jc w:val="left"/>
      </w:pPr>
      <w:r>
        <w:rPr>
          <w:rFonts w:ascii="Adani" w:hAnsi="Adani"/>
          <w:b w:val="0"/>
          <w:sz w:val="20"/>
          <w:u w:val="none"/>
        </w:rPr>
        <w:t>AMITY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RAVI KAPOOR</w:t>
      </w:r>
    </w:p>
    <w:p>
      <w:pPr>
        <w:spacing w:before="0" w:after="40"/>
        <w:jc w:val="left"/>
      </w:pPr>
      <w:r>
        <w:rPr>
          <w:rFonts w:ascii="Adani" w:hAnsi="Adani"/>
          <w:b w:val="0"/>
          <w:sz w:val="20"/>
          <w:u w:val="none"/>
        </w:rPr>
        <w:t>DIN: 00003847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00003847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RAVI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AAH-4817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U74900GJ2008PTC053973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U74999GJ1991PTC016402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U74140GJ2004PTC044545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L24230GJ1984PLC007440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