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KAMUTHI SOLAR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KARNA</w:t>
      </w:r>
      <w:r>
        <w:rPr>
          <w:rFonts w:ascii="Adani" w:hAnsi="Adani"/>
          <w:b w:val="0"/>
          <w:sz w:val="20"/>
          <w:u w:val="none"/>
        </w:rPr>
        <w:t xml:space="preserve">, son/daughter of </w:t>
      </w:r>
      <w:r>
        <w:rPr>
          <w:rFonts w:ascii="Adani" w:hAnsi="Adani"/>
          <w:b/>
          <w:sz w:val="20"/>
          <w:u w:val="none"/>
        </w:rPr>
        <w:t xml:space="preserve">Shri Govind Lal Karna </w:t>
      </w:r>
      <w:r>
        <w:rPr>
          <w:rFonts w:ascii="Adani" w:hAnsi="Adani"/>
          <w:b w:val="0"/>
          <w:sz w:val="20"/>
          <w:u w:val="none"/>
        </w:rPr>
        <w:t>, resident of B-502, KAIVALYADHAM PART 2, SHYAMAL CHAR RASTA, NR. RADIO MIRCHI TOWER, SATELLITE, AMBAWADI, AHMEDABAD - 380 015,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KARNA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Ranjana Karna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Govind Lal Karna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Shakuntala Karna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Vedika Karna &amp; Baby Aadhya Karna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Abhishek Karn &amp; Shri Vivek Karn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Niti Karn</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ACME SURYASHAKTI PRIVATE LIMITED</w:t>
      </w:r>
    </w:p>
    <w:p>
      <w:pPr>
        <w:spacing w:before="0" w:after="20"/>
        <w:jc w:val="left"/>
      </w:pPr>
      <w:r>
        <w:rPr>
          <w:rFonts w:ascii="Adani" w:hAnsi="Adani"/>
          <w:b/>
          <w:sz w:val="20"/>
          <w:u w:val="none"/>
        </w:rPr>
        <w:t>MRVA ENERGY SOLUTIONS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MRVA ENERGY SOLUTIONS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ACME SURYASHAKTI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KARNA</w:t>
      </w:r>
    </w:p>
    <w:p>
      <w:pPr>
        <w:spacing w:before="0" w:after="40"/>
        <w:jc w:val="left"/>
      </w:pPr>
      <w:r>
        <w:rPr>
          <w:rFonts w:ascii="Adani" w:hAnsi="Adani"/>
          <w:b w:val="0"/>
          <w:sz w:val="20"/>
          <w:u w:val="none"/>
        </w:rPr>
        <w:t>DIN: 07387787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07387787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KARNA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U40300HR2015PTC055807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AAF-8820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