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MAPLE INFRA INVIT INVESTMENT MANAGER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ROMESH SOBTI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ROMESH SOBTI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KOGTA FINANCIAL (INDIA) LIMITED</w:t>
      </w:r>
    </w:p>
    <w:p>
      <w:pPr>
        <w:spacing w:before="0" w:after="20"/>
        <w:jc w:val="left"/>
      </w:pPr>
      <w:r>
        <w:rPr>
          <w:rFonts w:ascii="Adani" w:hAnsi="Adani"/>
          <w:b/>
          <w:sz w:val="20"/>
          <w:u w:val="none"/>
        </w:rPr>
        <w:t>DABUR INDIA LIMITED</w:t>
      </w:r>
    </w:p>
    <w:p>
      <w:pPr>
        <w:spacing w:before="0" w:after="20"/>
        <w:jc w:val="left"/>
      </w:pPr>
      <w:r>
        <w:rPr>
          <w:rFonts w:ascii="Adani" w:hAnsi="Adani"/>
          <w:b/>
          <w:sz w:val="20"/>
          <w:u w:val="none"/>
        </w:rPr>
        <w:t>HELIOS CAPITAL ASSET MANAGEMENT (INDIA)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SANCTITAS CAPITAL &amp; ADVISORY SERVICES LLP</w:t>
      </w:r>
    </w:p>
    <w:p>
      <w:pPr>
        <w:spacing w:before="0" w:after="20"/>
        <w:jc w:val="left"/>
      </w:pPr>
      <w:r>
        <w:rPr>
          <w:rFonts w:ascii="Adani" w:hAnsi="Adani"/>
          <w:b/>
          <w:sz w:val="20"/>
          <w:u w:val="none"/>
        </w:rPr>
        <w:t>OLIVE BAR &amp; KITCHEN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KOGTA FINANCIAL (INDIA) LIMITED</w:t>
      </w:r>
    </w:p>
    <w:p>
      <w:pPr>
        <w:spacing w:before="0" w:after="20"/>
        <w:jc w:val="left"/>
      </w:pPr>
      <w:r>
        <w:rPr>
          <w:rFonts w:ascii="Adani" w:hAnsi="Adani"/>
          <w:b w:val="0"/>
          <w:sz w:val="20"/>
          <w:u w:val="none"/>
        </w:rPr>
        <w:t>DABUR INDIA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SANCTITAS CAPITAL &amp; ADVISORY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HELIOS CAPITAL ASSET MANAGEMENT (INDIA) PRIVATE LIMITED</w:t>
      </w:r>
    </w:p>
    <w:p>
      <w:pPr>
        <w:spacing w:before="0" w:after="20"/>
        <w:jc w:val="left"/>
      </w:pPr>
      <w:r>
        <w:rPr>
          <w:rFonts w:ascii="Adani" w:hAnsi="Adani"/>
          <w:b w:val="0"/>
          <w:sz w:val="20"/>
          <w:u w:val="none"/>
        </w:rPr>
        <w:t>OLIVE BAR &amp; KITCHEN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ROMESH SOBTI</w:t>
      </w:r>
    </w:p>
    <w:p>
      <w:pPr>
        <w:spacing w:before="0" w:after="40"/>
        <w:jc w:val="left"/>
      </w:pPr>
      <w:r>
        <w:rPr>
          <w:rFonts w:ascii="Adani" w:hAnsi="Adani"/>
          <w:b w:val="0"/>
          <w:sz w:val="20"/>
          <w:u w:val="none"/>
        </w:rPr>
        <w:t>DIN: 00031034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00031034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ROMESH SOBTI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U67120RJ1996PLC011406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L24230DL1975PLC007908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U67190MH2021PTC360838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AAX-9474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U55101MH2000PTC126970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