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SEABIRD DISTRIPARKS (KRISHNAPATNAM)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SRIKANTH GUDIVADA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SRIKANTH GUDIVADA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09404960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SRIKANTH GUDIVADA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SRIKANTH GUDIVADA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09404960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ADANI KRISHNAPATNAM CONTAINER TERMINAL PRIVATE LIMITED</w:t>
      </w:r>
    </w:p>
    <w:p>
      <w:pPr>
        <w:spacing w:before="0" w:after="20"/>
        <w:jc w:val="left"/>
      </w:pPr>
      <w:r>
        <w:rPr>
          <w:rFonts w:ascii="Adani" w:hAnsi="Adani"/>
          <w:b/>
          <w:sz w:val="20"/>
          <w:u w:val="none"/>
        </w:rPr>
        <w:t>AYN LOGISTICS INFRA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THE DHAMRA PORT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KRISHNAPATNAM CONTAINER TERMINAL PRIVATE LIMITED</w:t>
      </w:r>
    </w:p>
    <w:p>
      <w:pPr>
        <w:spacing w:before="0" w:after="20"/>
        <w:jc w:val="left"/>
      </w:pPr>
      <w:r>
        <w:rPr>
          <w:rFonts w:ascii="Adani" w:hAnsi="Adani"/>
          <w:b w:val="0"/>
          <w:sz w:val="20"/>
          <w:u w:val="none"/>
        </w:rPr>
        <w:t>AYN LOGISTICS INFRA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SRIKANTH GUDIVADA</w:t>
      </w:r>
    </w:p>
    <w:p>
      <w:pPr>
        <w:spacing w:before="0" w:after="40"/>
        <w:jc w:val="left"/>
      </w:pPr>
      <w:r>
        <w:rPr>
          <w:rFonts w:ascii="Adani" w:hAnsi="Adani"/>
          <w:b w:val="0"/>
          <w:sz w:val="20"/>
          <w:u w:val="none"/>
        </w:rPr>
        <w:t>DIN: 09404960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09404960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SRIKANTH GUDIVADA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U63030GJ2012PTC127651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