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VRUNDAVAN SHALBY HOSPITALS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CSPGCL AEL PARSA COLLIERIES LIMITED</w:t>
      </w:r>
    </w:p>
    <w:p>
      <w:pPr>
        <w:spacing w:before="0" w:after="20"/>
        <w:jc w:val="left"/>
      </w:pPr>
      <w:r>
        <w:rPr>
          <w:rFonts w:ascii="Adani" w:hAnsi="Adani"/>
          <w:b/>
          <w:sz w:val="20"/>
          <w:u w:val="none"/>
        </w:rPr>
        <w:t>VRUNDAVAN SHALBY HOSPITALS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CSPGCL AEL PARSA COLLIERIES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U10102CT2010SGC022194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