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BUNKERING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JATINKUMAR RAMESHCHANDRA JALUNDHWALA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A-804, Safal Parivesh Opp. Prahladnagar Garden, Satellite, 100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JATINKUMAR RAMESHCHANDRA JALUNDHWALA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ADANI COMMODITIES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ADANI COMMODITIES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JATINKUMAR RAMESHCHANDRA JALUNDHWALA</w:t>
      </w:r>
    </w:p>
    <w:p>
      <w:pPr>
        <w:spacing w:before="0" w:after="40"/>
        <w:jc w:val="left"/>
      </w:pPr>
      <w:r>
        <w:rPr>
          <w:rFonts w:ascii="Adani" w:hAnsi="Adani"/>
          <w:b w:val="0"/>
          <w:sz w:val="20"/>
          <w:u w:val="none"/>
        </w:rPr>
        <w:t>DIN: 00137888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00137888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JATINKUMAR RAMESHCHANDRA JALUNDHWALA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