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SATISH KUMAR RATHOR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SATISH KUMAR RATHOR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SATISH KUMAR RATHOR</w:t>
      </w:r>
    </w:p>
    <w:p>
      <w:pPr>
        <w:spacing w:before="0" w:after="40"/>
        <w:jc w:val="left"/>
      </w:pPr>
      <w:r>
        <w:rPr>
          <w:rFonts w:ascii="Adani" w:hAnsi="Adani"/>
          <w:b w:val="0"/>
          <w:sz w:val="20"/>
          <w:u w:val="none"/>
        </w:rPr>
        <w:t>DIN: 09039324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09039324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SATISH KUMAR RATHOR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