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HELIOS CAPITAL ASSET MANAGEMENT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