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INTERISE INVESTMENT MANAGERS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