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KURMITAR IRON ORE MINING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INDRAVATI PROJECTS PRIVATE LIMITED</w:t>
      </w:r>
    </w:p>
    <w:p>
      <w:pPr>
        <w:spacing w:before="0" w:after="20"/>
        <w:jc w:val="left"/>
      </w:pPr>
      <w:r>
        <w:rPr>
          <w:rFonts w:ascii="Adani" w:hAnsi="Adani"/>
          <w:b/>
          <w:sz w:val="20"/>
          <w:u w:val="none"/>
        </w:rPr>
        <w:t>NILADRI MINERALS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INDRAVATI PROJECTS PRIVATE LIMITED</w:t>
      </w:r>
    </w:p>
    <w:p>
      <w:pPr>
        <w:spacing w:before="0" w:after="20"/>
        <w:jc w:val="left"/>
      </w:pPr>
      <w:r>
        <w:rPr>
          <w:rFonts w:ascii="Adani" w:hAnsi="Adani"/>
          <w:b w:val="0"/>
          <w:sz w:val="20"/>
          <w:u w:val="none"/>
        </w:rPr>
        <w:t>NILADRI MINERALS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